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9" w:type="dxa"/>
        <w:jc w:val="center"/>
        <w:tblInd w:w="23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579"/>
      </w:tblGrid>
      <w:tr w:rsidR="00D05190" w:rsidRPr="009C19AF" w:rsidTr="00CE6412">
        <w:trPr>
          <w:cantSplit/>
          <w:trHeight w:val="20"/>
          <w:jc w:val="center"/>
        </w:trPr>
        <w:tc>
          <w:tcPr>
            <w:tcW w:w="10579" w:type="dxa"/>
          </w:tcPr>
          <w:p w:rsidR="00D05190" w:rsidRPr="006268A9" w:rsidRDefault="00D05190" w:rsidP="00CE6412">
            <w:pPr>
              <w:spacing w:afterLines="50" w:after="12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D6F89">
              <w:rPr>
                <w:rFonts w:ascii="Cambria" w:hAnsi="Cambria"/>
                <w:b/>
                <w:sz w:val="28"/>
                <w:szCs w:val="28"/>
              </w:rPr>
              <w:t>ACADEMIC PUBLICATIONS</w:t>
            </w:r>
          </w:p>
        </w:tc>
      </w:tr>
      <w:tr w:rsidR="00D05190" w:rsidRPr="009C19AF" w:rsidTr="00D05190">
        <w:trPr>
          <w:cantSplit/>
          <w:trHeight w:val="1260"/>
          <w:jc w:val="center"/>
        </w:trPr>
        <w:tc>
          <w:tcPr>
            <w:tcW w:w="10579" w:type="dxa"/>
          </w:tcPr>
          <w:p w:rsidR="00D05190" w:rsidRPr="00DD68EB" w:rsidRDefault="00D05190" w:rsidP="00CE6412">
            <w:pPr>
              <w:pStyle w:val="Title1"/>
              <w:spacing w:before="0" w:beforeAutospacing="0" w:after="120" w:afterAutospacing="0"/>
              <w:rPr>
                <w:rFonts w:asciiTheme="majorHAnsi" w:hAnsiTheme="majorHAnsi"/>
              </w:rPr>
            </w:pPr>
            <w:r w:rsidRPr="00DD68EB">
              <w:rPr>
                <w:rFonts w:asciiTheme="majorHAnsi" w:hAnsiTheme="majorHAnsi"/>
              </w:rPr>
              <w:t xml:space="preserve">Creating Gradients by </w:t>
            </w:r>
            <w:proofErr w:type="spellStart"/>
            <w:r w:rsidRPr="00DD68EB">
              <w:rPr>
                <w:rFonts w:asciiTheme="majorHAnsi" w:hAnsiTheme="majorHAnsi"/>
              </w:rPr>
              <w:t>Morphogen</w:t>
            </w:r>
            <w:proofErr w:type="spellEnd"/>
            <w:r w:rsidRPr="00DD68EB">
              <w:rPr>
                <w:rFonts w:asciiTheme="majorHAnsi" w:hAnsiTheme="majorHAnsi"/>
              </w:rPr>
              <w:t xml:space="preserve"> Shuttling.</w:t>
            </w:r>
          </w:p>
          <w:p w:rsidR="00D05190" w:rsidRPr="00DD68EB" w:rsidRDefault="00D05190" w:rsidP="00CE6412">
            <w:pPr>
              <w:pStyle w:val="desc"/>
              <w:spacing w:before="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DD68EB">
              <w:rPr>
                <w:rFonts w:asciiTheme="majorHAnsi" w:hAnsiTheme="majorHAnsi"/>
              </w:rPr>
              <w:t>Shilo</w:t>
            </w:r>
            <w:proofErr w:type="spellEnd"/>
            <w:r w:rsidRPr="00DD68EB">
              <w:rPr>
                <w:rFonts w:asciiTheme="majorHAnsi" w:hAnsiTheme="majorHAnsi"/>
              </w:rPr>
              <w:t xml:space="preserve"> BZ, </w:t>
            </w:r>
            <w:proofErr w:type="spellStart"/>
            <w:r w:rsidRPr="00DD68EB">
              <w:rPr>
                <w:rFonts w:asciiTheme="majorHAnsi" w:hAnsiTheme="majorHAnsi"/>
              </w:rPr>
              <w:t>Haskel-Ittah</w:t>
            </w:r>
            <w:proofErr w:type="spellEnd"/>
            <w:r w:rsidRPr="00DD68EB">
              <w:rPr>
                <w:rFonts w:asciiTheme="majorHAnsi" w:hAnsiTheme="majorHAnsi"/>
              </w:rPr>
              <w:t xml:space="preserve"> M, </w:t>
            </w:r>
            <w:r w:rsidRPr="00DD68EB">
              <w:rPr>
                <w:rFonts w:asciiTheme="majorHAnsi" w:hAnsiTheme="majorHAnsi"/>
                <w:b/>
                <w:bCs/>
              </w:rPr>
              <w:t>Ben-</w:t>
            </w:r>
            <w:proofErr w:type="spellStart"/>
            <w:r w:rsidRPr="00DD68EB">
              <w:rPr>
                <w:rFonts w:asciiTheme="majorHAnsi" w:hAnsiTheme="majorHAnsi"/>
                <w:b/>
                <w:bCs/>
              </w:rPr>
              <w:t>Zvi</w:t>
            </w:r>
            <w:proofErr w:type="spellEnd"/>
            <w:r w:rsidRPr="00DD68EB">
              <w:rPr>
                <w:rFonts w:asciiTheme="majorHAnsi" w:hAnsiTheme="majorHAnsi"/>
                <w:b/>
                <w:bCs/>
              </w:rPr>
              <w:t xml:space="preserve"> D</w:t>
            </w:r>
            <w:r w:rsidRPr="00DD68EB">
              <w:rPr>
                <w:rFonts w:asciiTheme="majorHAnsi" w:hAnsiTheme="majorHAnsi"/>
              </w:rPr>
              <w:t xml:space="preserve">, </w:t>
            </w:r>
            <w:proofErr w:type="spellStart"/>
            <w:r w:rsidRPr="00DD68EB">
              <w:rPr>
                <w:rFonts w:asciiTheme="majorHAnsi" w:hAnsiTheme="majorHAnsi"/>
              </w:rPr>
              <w:t>Schejter</w:t>
            </w:r>
            <w:proofErr w:type="spellEnd"/>
            <w:r w:rsidRPr="00DD68EB">
              <w:rPr>
                <w:rFonts w:asciiTheme="majorHAnsi" w:hAnsiTheme="majorHAnsi"/>
              </w:rPr>
              <w:t xml:space="preserve"> ED, </w:t>
            </w:r>
            <w:proofErr w:type="spellStart"/>
            <w:r w:rsidRPr="00DD68EB">
              <w:rPr>
                <w:rFonts w:asciiTheme="majorHAnsi" w:hAnsiTheme="majorHAnsi"/>
              </w:rPr>
              <w:t>Barkai</w:t>
            </w:r>
            <w:proofErr w:type="spellEnd"/>
            <w:r w:rsidRPr="00DD68EB">
              <w:rPr>
                <w:rFonts w:asciiTheme="majorHAnsi" w:hAnsiTheme="majorHAnsi"/>
              </w:rPr>
              <w:t xml:space="preserve"> N.</w:t>
            </w:r>
          </w:p>
          <w:p w:rsidR="00D05190" w:rsidRPr="003213A8" w:rsidRDefault="00D05190" w:rsidP="00CE6412">
            <w:pPr>
              <w:pStyle w:val="details"/>
              <w:spacing w:before="0" w:beforeAutospacing="0" w:after="360" w:afterAutospacing="0"/>
              <w:rPr>
                <w:rFonts w:asciiTheme="majorHAnsi" w:hAnsiTheme="majorHAnsi"/>
              </w:rPr>
            </w:pPr>
            <w:r w:rsidRPr="00DD68EB">
              <w:rPr>
                <w:rStyle w:val="jrnl"/>
                <w:rFonts w:asciiTheme="majorHAnsi" w:hAnsiTheme="majorHAnsi"/>
              </w:rPr>
              <w:t>Trends in Genetic</w:t>
            </w:r>
            <w:r w:rsidRPr="00DD68EB">
              <w:rPr>
                <w:rFonts w:asciiTheme="majorHAnsi" w:hAnsiTheme="majorHAnsi"/>
              </w:rPr>
              <w:t>. Jan 28 (2013)</w:t>
            </w:r>
          </w:p>
        </w:tc>
      </w:tr>
      <w:tr w:rsidR="00D05190" w:rsidRPr="009C19AF" w:rsidTr="00CE6412">
        <w:trPr>
          <w:cantSplit/>
          <w:trHeight w:val="20"/>
          <w:jc w:val="center"/>
        </w:trPr>
        <w:tc>
          <w:tcPr>
            <w:tcW w:w="10579" w:type="dxa"/>
          </w:tcPr>
          <w:p w:rsidR="00D05190" w:rsidRPr="00DD68EB" w:rsidRDefault="00D05190" w:rsidP="00CE6412">
            <w:pPr>
              <w:pStyle w:val="Title1"/>
              <w:spacing w:before="0" w:beforeAutospacing="0" w:after="120" w:afterAutospacing="0"/>
              <w:rPr>
                <w:rFonts w:asciiTheme="majorHAnsi" w:hAnsiTheme="majorHAnsi"/>
              </w:rPr>
            </w:pPr>
            <w:r w:rsidRPr="00DD68EB">
              <w:rPr>
                <w:rFonts w:asciiTheme="majorHAnsi" w:hAnsiTheme="majorHAnsi"/>
              </w:rPr>
              <w:t>Glucose Metabolism: Key Endogenous Regulator of β-cell Replication and Survival.</w:t>
            </w:r>
          </w:p>
          <w:p w:rsidR="00D05190" w:rsidRPr="00DD68EB" w:rsidRDefault="00D05190" w:rsidP="00CE6412">
            <w:pPr>
              <w:pStyle w:val="desc"/>
              <w:spacing w:before="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DD68EB">
              <w:rPr>
                <w:rFonts w:asciiTheme="majorHAnsi" w:hAnsiTheme="majorHAnsi"/>
              </w:rPr>
              <w:t>Dadon</w:t>
            </w:r>
            <w:proofErr w:type="spellEnd"/>
            <w:r w:rsidRPr="00DD68EB">
              <w:rPr>
                <w:rFonts w:asciiTheme="majorHAnsi" w:hAnsiTheme="majorHAnsi"/>
              </w:rPr>
              <w:t xml:space="preserve"> D, </w:t>
            </w:r>
            <w:proofErr w:type="spellStart"/>
            <w:r w:rsidRPr="00DD68EB">
              <w:rPr>
                <w:rFonts w:asciiTheme="majorHAnsi" w:hAnsiTheme="majorHAnsi"/>
              </w:rPr>
              <w:t>Tornovsky-Babaey</w:t>
            </w:r>
            <w:proofErr w:type="spellEnd"/>
            <w:r w:rsidRPr="00DD68EB">
              <w:rPr>
                <w:rFonts w:asciiTheme="majorHAnsi" w:hAnsiTheme="majorHAnsi"/>
              </w:rPr>
              <w:t xml:space="preserve"> S, Furth-</w:t>
            </w:r>
            <w:proofErr w:type="spellStart"/>
            <w:r w:rsidRPr="00DD68EB">
              <w:rPr>
                <w:rFonts w:asciiTheme="majorHAnsi" w:hAnsiTheme="majorHAnsi"/>
              </w:rPr>
              <w:t>Lavi</w:t>
            </w:r>
            <w:proofErr w:type="spellEnd"/>
            <w:r w:rsidRPr="00DD68EB">
              <w:rPr>
                <w:rFonts w:asciiTheme="majorHAnsi" w:hAnsiTheme="majorHAnsi"/>
              </w:rPr>
              <w:t xml:space="preserve"> J, </w:t>
            </w:r>
            <w:r w:rsidRPr="00DD68EB">
              <w:rPr>
                <w:rFonts w:asciiTheme="majorHAnsi" w:hAnsiTheme="majorHAnsi"/>
                <w:b/>
                <w:bCs/>
              </w:rPr>
              <w:t>Ben-</w:t>
            </w:r>
            <w:proofErr w:type="spellStart"/>
            <w:r w:rsidRPr="00DD68EB">
              <w:rPr>
                <w:rFonts w:asciiTheme="majorHAnsi" w:hAnsiTheme="majorHAnsi"/>
                <w:b/>
                <w:bCs/>
              </w:rPr>
              <w:t>Zvi</w:t>
            </w:r>
            <w:proofErr w:type="spellEnd"/>
            <w:r w:rsidRPr="00DD68EB">
              <w:rPr>
                <w:rFonts w:asciiTheme="majorHAnsi" w:hAnsiTheme="majorHAnsi"/>
                <w:b/>
                <w:bCs/>
              </w:rPr>
              <w:t xml:space="preserve"> D</w:t>
            </w:r>
            <w:r w:rsidRPr="00DD68EB">
              <w:rPr>
                <w:rFonts w:asciiTheme="majorHAnsi" w:hAnsiTheme="majorHAnsi"/>
              </w:rPr>
              <w:t xml:space="preserve">, </w:t>
            </w:r>
            <w:proofErr w:type="spellStart"/>
            <w:r w:rsidRPr="00DD68EB">
              <w:rPr>
                <w:rFonts w:asciiTheme="majorHAnsi" w:hAnsiTheme="majorHAnsi"/>
              </w:rPr>
              <w:t>Ziv</w:t>
            </w:r>
            <w:proofErr w:type="spellEnd"/>
            <w:r w:rsidRPr="00DD68EB">
              <w:rPr>
                <w:rFonts w:asciiTheme="majorHAnsi" w:hAnsiTheme="majorHAnsi"/>
              </w:rPr>
              <w:t xml:space="preserve"> O, </w:t>
            </w:r>
            <w:proofErr w:type="spellStart"/>
            <w:r w:rsidRPr="00DD68EB">
              <w:rPr>
                <w:rFonts w:asciiTheme="majorHAnsi" w:hAnsiTheme="majorHAnsi"/>
              </w:rPr>
              <w:t>Schyr</w:t>
            </w:r>
            <w:proofErr w:type="spellEnd"/>
            <w:r w:rsidRPr="00DD68EB">
              <w:rPr>
                <w:rFonts w:asciiTheme="majorHAnsi" w:hAnsiTheme="majorHAnsi"/>
              </w:rPr>
              <w:t>-Ben-</w:t>
            </w:r>
            <w:proofErr w:type="spellStart"/>
            <w:r w:rsidRPr="00DD68EB">
              <w:rPr>
                <w:rFonts w:asciiTheme="majorHAnsi" w:hAnsiTheme="majorHAnsi"/>
              </w:rPr>
              <w:t>Haroush</w:t>
            </w:r>
            <w:proofErr w:type="spellEnd"/>
            <w:r w:rsidRPr="00DD68EB">
              <w:rPr>
                <w:rFonts w:asciiTheme="majorHAnsi" w:hAnsiTheme="majorHAnsi"/>
              </w:rPr>
              <w:t xml:space="preserve"> R, </w:t>
            </w:r>
            <w:proofErr w:type="spellStart"/>
            <w:r w:rsidRPr="00DD68EB">
              <w:rPr>
                <w:rFonts w:asciiTheme="majorHAnsi" w:hAnsiTheme="majorHAnsi"/>
              </w:rPr>
              <w:t>Stolovich</w:t>
            </w:r>
            <w:proofErr w:type="spellEnd"/>
            <w:r w:rsidRPr="00DD68EB">
              <w:rPr>
                <w:rFonts w:asciiTheme="majorHAnsi" w:hAnsiTheme="majorHAnsi"/>
              </w:rPr>
              <w:t xml:space="preserve">-Rain M, </w:t>
            </w:r>
            <w:proofErr w:type="spellStart"/>
            <w:r w:rsidRPr="00DD68EB">
              <w:rPr>
                <w:rFonts w:asciiTheme="majorHAnsi" w:hAnsiTheme="majorHAnsi"/>
              </w:rPr>
              <w:t>Hija</w:t>
            </w:r>
            <w:proofErr w:type="spellEnd"/>
            <w:r w:rsidRPr="00DD68EB">
              <w:rPr>
                <w:rFonts w:asciiTheme="majorHAnsi" w:hAnsiTheme="majorHAnsi"/>
              </w:rPr>
              <w:t xml:space="preserve"> A, </w:t>
            </w:r>
            <w:proofErr w:type="spellStart"/>
            <w:r w:rsidRPr="00DD68EB">
              <w:rPr>
                <w:rFonts w:asciiTheme="majorHAnsi" w:hAnsiTheme="majorHAnsi"/>
              </w:rPr>
              <w:t>Porat</w:t>
            </w:r>
            <w:proofErr w:type="spellEnd"/>
            <w:r w:rsidRPr="00DD68EB">
              <w:rPr>
                <w:rFonts w:asciiTheme="majorHAnsi" w:hAnsiTheme="majorHAnsi"/>
              </w:rPr>
              <w:t xml:space="preserve"> S, </w:t>
            </w:r>
            <w:proofErr w:type="spellStart"/>
            <w:r w:rsidRPr="00DD68EB">
              <w:rPr>
                <w:rFonts w:asciiTheme="majorHAnsi" w:hAnsiTheme="majorHAnsi"/>
              </w:rPr>
              <w:t>Granot</w:t>
            </w:r>
            <w:proofErr w:type="spellEnd"/>
            <w:r w:rsidRPr="00DD68EB">
              <w:rPr>
                <w:rFonts w:asciiTheme="majorHAnsi" w:hAnsiTheme="majorHAnsi"/>
              </w:rPr>
              <w:t xml:space="preserve"> Z, Weinberg-</w:t>
            </w:r>
            <w:proofErr w:type="spellStart"/>
            <w:r w:rsidRPr="00DD68EB">
              <w:rPr>
                <w:rFonts w:asciiTheme="majorHAnsi" w:hAnsiTheme="majorHAnsi"/>
              </w:rPr>
              <w:t>Corem</w:t>
            </w:r>
            <w:proofErr w:type="spellEnd"/>
            <w:r w:rsidRPr="00DD68EB">
              <w:rPr>
                <w:rFonts w:asciiTheme="majorHAnsi" w:hAnsiTheme="majorHAnsi"/>
              </w:rPr>
              <w:t xml:space="preserve"> N, </w:t>
            </w:r>
            <w:proofErr w:type="spellStart"/>
            <w:r w:rsidRPr="00DD68EB">
              <w:rPr>
                <w:rFonts w:asciiTheme="majorHAnsi" w:hAnsiTheme="majorHAnsi"/>
              </w:rPr>
              <w:t>Dor</w:t>
            </w:r>
            <w:proofErr w:type="spellEnd"/>
            <w:r w:rsidRPr="00DD68EB">
              <w:rPr>
                <w:rFonts w:asciiTheme="majorHAnsi" w:hAnsiTheme="majorHAnsi"/>
              </w:rPr>
              <w:t xml:space="preserve"> Y, Glaser B.</w:t>
            </w:r>
          </w:p>
          <w:p w:rsidR="00D05190" w:rsidRPr="003213A8" w:rsidRDefault="00D05190" w:rsidP="00CE6412">
            <w:pPr>
              <w:pStyle w:val="details"/>
              <w:spacing w:before="0" w:beforeAutospacing="0" w:after="360" w:afterAutospacing="0"/>
              <w:rPr>
                <w:rFonts w:asciiTheme="majorHAnsi" w:hAnsiTheme="majorHAnsi"/>
              </w:rPr>
            </w:pPr>
            <w:r w:rsidRPr="00DD68EB">
              <w:rPr>
                <w:rStyle w:val="jrnl"/>
                <w:rFonts w:asciiTheme="majorHAnsi" w:hAnsiTheme="majorHAnsi"/>
                <w:i/>
                <w:iCs/>
              </w:rPr>
              <w:t>Diabetes Obesity and Metabolism</w:t>
            </w:r>
            <w:r w:rsidRPr="00DD68EB">
              <w:rPr>
                <w:rFonts w:asciiTheme="majorHAnsi" w:hAnsiTheme="majorHAnsi"/>
                <w:i/>
                <w:iCs/>
              </w:rPr>
              <w:t>.</w:t>
            </w:r>
            <w:r w:rsidRPr="00DD68EB">
              <w:rPr>
                <w:rFonts w:asciiTheme="majorHAnsi" w:hAnsiTheme="majorHAnsi"/>
              </w:rPr>
              <w:t xml:space="preserve"> Oct;14 </w:t>
            </w:r>
            <w:proofErr w:type="spellStart"/>
            <w:r w:rsidRPr="00DD68EB">
              <w:rPr>
                <w:rFonts w:asciiTheme="majorHAnsi" w:hAnsiTheme="majorHAnsi"/>
              </w:rPr>
              <w:t>Suppl</w:t>
            </w:r>
            <w:proofErr w:type="spellEnd"/>
            <w:r w:rsidRPr="00DD68EB">
              <w:rPr>
                <w:rFonts w:asciiTheme="majorHAnsi" w:hAnsiTheme="majorHAnsi"/>
              </w:rPr>
              <w:t xml:space="preserve"> 3:101-8 (2012)</w:t>
            </w:r>
          </w:p>
        </w:tc>
      </w:tr>
      <w:tr w:rsidR="00D05190" w:rsidRPr="009C19AF" w:rsidTr="00CE6412">
        <w:trPr>
          <w:cantSplit/>
          <w:trHeight w:val="20"/>
          <w:jc w:val="center"/>
        </w:trPr>
        <w:tc>
          <w:tcPr>
            <w:tcW w:w="10579" w:type="dxa"/>
          </w:tcPr>
          <w:p w:rsidR="00D05190" w:rsidRPr="00DD68EB" w:rsidRDefault="00D05190" w:rsidP="00CE6412">
            <w:pPr>
              <w:pStyle w:val="Title1"/>
              <w:spacing w:before="0" w:beforeAutospacing="0" w:after="120" w:afterAutospacing="0"/>
              <w:rPr>
                <w:rFonts w:asciiTheme="majorHAnsi" w:hAnsiTheme="majorHAnsi"/>
              </w:rPr>
            </w:pPr>
            <w:r w:rsidRPr="00DD68EB">
              <w:rPr>
                <w:rFonts w:asciiTheme="majorHAnsi" w:hAnsiTheme="majorHAnsi"/>
              </w:rPr>
              <w:t>Self-regulation of the Head-inducing Properties of the Spemann Organizer</w:t>
            </w:r>
          </w:p>
          <w:p w:rsidR="00D05190" w:rsidRPr="00DD68EB" w:rsidRDefault="00D05190" w:rsidP="00CE6412">
            <w:pPr>
              <w:pStyle w:val="desc"/>
              <w:spacing w:before="0" w:beforeAutospacing="0" w:after="120" w:afterAutospacing="0"/>
              <w:rPr>
                <w:rFonts w:asciiTheme="majorHAnsi" w:hAnsiTheme="majorHAnsi"/>
              </w:rPr>
            </w:pPr>
            <w:r w:rsidRPr="00DD68EB">
              <w:rPr>
                <w:rFonts w:asciiTheme="majorHAnsi" w:hAnsiTheme="majorHAnsi"/>
              </w:rPr>
              <w:t xml:space="preserve">Inui M, </w:t>
            </w:r>
            <w:proofErr w:type="spellStart"/>
            <w:r w:rsidRPr="00DD68EB">
              <w:rPr>
                <w:rFonts w:asciiTheme="majorHAnsi" w:hAnsiTheme="majorHAnsi"/>
              </w:rPr>
              <w:t>Montagner</w:t>
            </w:r>
            <w:proofErr w:type="spellEnd"/>
            <w:r w:rsidRPr="00DD68EB">
              <w:rPr>
                <w:rFonts w:asciiTheme="majorHAnsi" w:hAnsiTheme="majorHAnsi"/>
              </w:rPr>
              <w:t xml:space="preserve"> M, </w:t>
            </w:r>
            <w:r w:rsidRPr="00DD68EB">
              <w:rPr>
                <w:rFonts w:asciiTheme="majorHAnsi" w:hAnsiTheme="majorHAnsi"/>
                <w:b/>
                <w:bCs/>
              </w:rPr>
              <w:t>Ben-</w:t>
            </w:r>
            <w:proofErr w:type="spellStart"/>
            <w:r w:rsidRPr="00DD68EB">
              <w:rPr>
                <w:rFonts w:asciiTheme="majorHAnsi" w:hAnsiTheme="majorHAnsi"/>
                <w:b/>
                <w:bCs/>
              </w:rPr>
              <w:t>Zvi</w:t>
            </w:r>
            <w:proofErr w:type="spellEnd"/>
            <w:r w:rsidRPr="00DD68EB">
              <w:rPr>
                <w:rFonts w:asciiTheme="majorHAnsi" w:hAnsiTheme="majorHAnsi"/>
                <w:b/>
                <w:bCs/>
              </w:rPr>
              <w:t xml:space="preserve"> D</w:t>
            </w:r>
            <w:r w:rsidRPr="00DD68EB">
              <w:rPr>
                <w:rFonts w:asciiTheme="majorHAnsi" w:hAnsiTheme="majorHAnsi"/>
              </w:rPr>
              <w:t xml:space="preserve">, Martello G, </w:t>
            </w:r>
            <w:proofErr w:type="spellStart"/>
            <w:r w:rsidRPr="00DD68EB">
              <w:rPr>
                <w:rFonts w:asciiTheme="majorHAnsi" w:hAnsiTheme="majorHAnsi"/>
              </w:rPr>
              <w:t>Soligo</w:t>
            </w:r>
            <w:proofErr w:type="spellEnd"/>
            <w:r w:rsidRPr="00DD68EB">
              <w:rPr>
                <w:rFonts w:asciiTheme="majorHAnsi" w:hAnsiTheme="majorHAnsi"/>
              </w:rPr>
              <w:t xml:space="preserve"> S, </w:t>
            </w:r>
            <w:proofErr w:type="spellStart"/>
            <w:r w:rsidRPr="00DD68EB">
              <w:rPr>
                <w:rFonts w:asciiTheme="majorHAnsi" w:hAnsiTheme="majorHAnsi"/>
              </w:rPr>
              <w:t>Manfrin</w:t>
            </w:r>
            <w:proofErr w:type="spellEnd"/>
            <w:r w:rsidRPr="00DD68EB">
              <w:rPr>
                <w:rFonts w:asciiTheme="majorHAnsi" w:hAnsiTheme="majorHAnsi"/>
              </w:rPr>
              <w:t xml:space="preserve"> A, </w:t>
            </w:r>
            <w:proofErr w:type="spellStart"/>
            <w:r w:rsidRPr="00DD68EB">
              <w:rPr>
                <w:rFonts w:asciiTheme="majorHAnsi" w:hAnsiTheme="majorHAnsi"/>
              </w:rPr>
              <w:t>Aragona</w:t>
            </w:r>
            <w:proofErr w:type="spellEnd"/>
            <w:r w:rsidRPr="00DD68EB">
              <w:rPr>
                <w:rFonts w:asciiTheme="majorHAnsi" w:hAnsiTheme="majorHAnsi"/>
              </w:rPr>
              <w:t xml:space="preserve"> M, </w:t>
            </w:r>
            <w:proofErr w:type="spellStart"/>
            <w:r w:rsidRPr="00DD68EB">
              <w:rPr>
                <w:rFonts w:asciiTheme="majorHAnsi" w:hAnsiTheme="majorHAnsi"/>
              </w:rPr>
              <w:t>Enzo</w:t>
            </w:r>
            <w:proofErr w:type="spellEnd"/>
            <w:r w:rsidRPr="00DD68EB">
              <w:rPr>
                <w:rFonts w:asciiTheme="majorHAnsi" w:hAnsiTheme="majorHAnsi"/>
              </w:rPr>
              <w:t xml:space="preserve"> E, </w:t>
            </w:r>
            <w:proofErr w:type="spellStart"/>
            <w:r w:rsidRPr="00DD68EB">
              <w:rPr>
                <w:rFonts w:asciiTheme="majorHAnsi" w:hAnsiTheme="majorHAnsi"/>
              </w:rPr>
              <w:t>Zacchigna</w:t>
            </w:r>
            <w:proofErr w:type="spellEnd"/>
            <w:r w:rsidRPr="00DD68EB">
              <w:rPr>
                <w:rFonts w:asciiTheme="majorHAnsi" w:hAnsiTheme="majorHAnsi"/>
              </w:rPr>
              <w:t xml:space="preserve"> L, </w:t>
            </w:r>
            <w:proofErr w:type="spellStart"/>
            <w:r w:rsidRPr="00DD68EB">
              <w:rPr>
                <w:rFonts w:asciiTheme="majorHAnsi" w:hAnsiTheme="majorHAnsi"/>
              </w:rPr>
              <w:t>Zanconato</w:t>
            </w:r>
            <w:proofErr w:type="spellEnd"/>
            <w:r w:rsidRPr="00DD68EB">
              <w:rPr>
                <w:rFonts w:asciiTheme="majorHAnsi" w:hAnsiTheme="majorHAnsi"/>
              </w:rPr>
              <w:t xml:space="preserve"> F, </w:t>
            </w:r>
            <w:proofErr w:type="spellStart"/>
            <w:r w:rsidRPr="00DD68EB">
              <w:rPr>
                <w:rFonts w:asciiTheme="majorHAnsi" w:hAnsiTheme="majorHAnsi"/>
              </w:rPr>
              <w:t>Azzolin</w:t>
            </w:r>
            <w:proofErr w:type="spellEnd"/>
            <w:r w:rsidRPr="00DD68EB">
              <w:rPr>
                <w:rFonts w:asciiTheme="majorHAnsi" w:hAnsiTheme="majorHAnsi"/>
              </w:rPr>
              <w:t xml:space="preserve"> L, </w:t>
            </w:r>
            <w:proofErr w:type="spellStart"/>
            <w:r w:rsidRPr="00DD68EB">
              <w:rPr>
                <w:rFonts w:asciiTheme="majorHAnsi" w:hAnsiTheme="majorHAnsi"/>
              </w:rPr>
              <w:t>Dupont</w:t>
            </w:r>
            <w:proofErr w:type="spellEnd"/>
            <w:r w:rsidRPr="00DD68EB">
              <w:rPr>
                <w:rFonts w:asciiTheme="majorHAnsi" w:hAnsiTheme="majorHAnsi"/>
              </w:rPr>
              <w:t xml:space="preserve"> S, </w:t>
            </w:r>
            <w:proofErr w:type="spellStart"/>
            <w:r w:rsidRPr="00DD68EB">
              <w:rPr>
                <w:rFonts w:asciiTheme="majorHAnsi" w:hAnsiTheme="majorHAnsi"/>
              </w:rPr>
              <w:t>Cordenonsi</w:t>
            </w:r>
            <w:proofErr w:type="spellEnd"/>
            <w:r w:rsidRPr="00DD68EB">
              <w:rPr>
                <w:rFonts w:asciiTheme="majorHAnsi" w:hAnsiTheme="majorHAnsi"/>
              </w:rPr>
              <w:t xml:space="preserve"> M, Piccolo S.</w:t>
            </w:r>
          </w:p>
          <w:p w:rsidR="00D05190" w:rsidRPr="003213A8" w:rsidRDefault="00D05190" w:rsidP="00CE6412">
            <w:pPr>
              <w:pStyle w:val="details"/>
              <w:spacing w:before="0" w:beforeAutospacing="0" w:after="360" w:afterAutospacing="0"/>
              <w:rPr>
                <w:rFonts w:asciiTheme="majorHAnsi" w:hAnsiTheme="majorHAnsi"/>
              </w:rPr>
            </w:pPr>
            <w:r w:rsidRPr="00DD68EB">
              <w:rPr>
                <w:rStyle w:val="jrnl"/>
                <w:rFonts w:asciiTheme="majorHAnsi" w:hAnsiTheme="majorHAnsi"/>
                <w:i/>
                <w:iCs/>
              </w:rPr>
              <w:t>PNAS</w:t>
            </w:r>
            <w:r w:rsidRPr="00DD68EB">
              <w:rPr>
                <w:rFonts w:asciiTheme="majorHAnsi" w:hAnsiTheme="majorHAnsi"/>
              </w:rPr>
              <w:t>. Sep 18;109(38):15354-9 (2012)</w:t>
            </w:r>
          </w:p>
        </w:tc>
      </w:tr>
      <w:tr w:rsidR="00D05190" w:rsidRPr="009C19AF" w:rsidTr="00CE6412">
        <w:trPr>
          <w:cantSplit/>
          <w:trHeight w:val="20"/>
          <w:jc w:val="center"/>
        </w:trPr>
        <w:tc>
          <w:tcPr>
            <w:tcW w:w="10579" w:type="dxa"/>
          </w:tcPr>
          <w:p w:rsidR="00D05190" w:rsidRPr="00DD68EB" w:rsidRDefault="00D05190" w:rsidP="00CE6412">
            <w:pPr>
              <w:pStyle w:val="detailswbullets1"/>
              <w:numPr>
                <w:ilvl w:val="0"/>
                <w:numId w:val="0"/>
              </w:numPr>
              <w:spacing w:after="120"/>
              <w:ind w:left="-10"/>
              <w:rPr>
                <w:rFonts w:asciiTheme="majorHAnsi" w:hAnsiTheme="majorHAnsi"/>
                <w:sz w:val="24"/>
                <w:szCs w:val="28"/>
              </w:rPr>
            </w:pPr>
            <w:r w:rsidRPr="00DD68EB">
              <w:rPr>
                <w:rFonts w:asciiTheme="majorHAnsi" w:hAnsiTheme="majorHAnsi"/>
                <w:sz w:val="24"/>
                <w:szCs w:val="28"/>
              </w:rPr>
              <w:t xml:space="preserve">Self-organized Shuttling: Generating Sharp </w:t>
            </w:r>
            <w:proofErr w:type="spellStart"/>
            <w:r w:rsidRPr="00DD68EB">
              <w:rPr>
                <w:rFonts w:asciiTheme="majorHAnsi" w:hAnsiTheme="majorHAnsi"/>
                <w:sz w:val="24"/>
                <w:szCs w:val="28"/>
              </w:rPr>
              <w:t>Dorsoventral</w:t>
            </w:r>
            <w:proofErr w:type="spellEnd"/>
            <w:r w:rsidRPr="00DD68EB">
              <w:rPr>
                <w:rFonts w:asciiTheme="majorHAnsi" w:hAnsiTheme="majorHAnsi"/>
                <w:sz w:val="24"/>
                <w:szCs w:val="28"/>
              </w:rPr>
              <w:t xml:space="preserve"> Polarity in the Early </w:t>
            </w:r>
            <w:r w:rsidRPr="00DD68EB">
              <w:rPr>
                <w:rFonts w:asciiTheme="majorHAnsi" w:hAnsiTheme="majorHAnsi"/>
                <w:i/>
                <w:iCs/>
                <w:sz w:val="24"/>
                <w:szCs w:val="28"/>
              </w:rPr>
              <w:t>Drosophila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 xml:space="preserve"> Embryo</w:t>
            </w:r>
          </w:p>
          <w:p w:rsidR="00D05190" w:rsidRPr="00DD68EB" w:rsidRDefault="00D05190" w:rsidP="00CE6412">
            <w:pPr>
              <w:pStyle w:val="desc"/>
              <w:spacing w:before="0" w:beforeAutospacing="0" w:after="120" w:afterAutospacing="0"/>
              <w:rPr>
                <w:rFonts w:asciiTheme="majorHAnsi" w:hAnsiTheme="majorHAnsi"/>
              </w:rPr>
            </w:pPr>
            <w:proofErr w:type="spellStart"/>
            <w:r w:rsidRPr="00DD68EB">
              <w:rPr>
                <w:rFonts w:asciiTheme="majorHAnsi" w:hAnsiTheme="majorHAnsi"/>
              </w:rPr>
              <w:t>Haskel-Ittah</w:t>
            </w:r>
            <w:proofErr w:type="spellEnd"/>
            <w:r w:rsidRPr="00DD68EB">
              <w:rPr>
                <w:rFonts w:asciiTheme="majorHAnsi" w:hAnsiTheme="majorHAnsi"/>
              </w:rPr>
              <w:t xml:space="preserve"> M, </w:t>
            </w:r>
            <w:r w:rsidRPr="00DD68EB">
              <w:rPr>
                <w:rFonts w:asciiTheme="majorHAnsi" w:hAnsiTheme="majorHAnsi"/>
                <w:b/>
                <w:bCs/>
              </w:rPr>
              <w:t>Ben-</w:t>
            </w:r>
            <w:proofErr w:type="spellStart"/>
            <w:r w:rsidRPr="00DD68EB">
              <w:rPr>
                <w:rFonts w:asciiTheme="majorHAnsi" w:hAnsiTheme="majorHAnsi"/>
                <w:b/>
                <w:bCs/>
              </w:rPr>
              <w:t>Zvi</w:t>
            </w:r>
            <w:proofErr w:type="spellEnd"/>
            <w:r w:rsidRPr="00DD68EB">
              <w:rPr>
                <w:rFonts w:asciiTheme="majorHAnsi" w:hAnsiTheme="majorHAnsi"/>
                <w:b/>
                <w:bCs/>
              </w:rPr>
              <w:t xml:space="preserve"> D</w:t>
            </w:r>
            <w:r w:rsidRPr="00DD68EB">
              <w:rPr>
                <w:rFonts w:asciiTheme="majorHAnsi" w:hAnsiTheme="majorHAnsi"/>
              </w:rPr>
              <w:t xml:space="preserve">, </w:t>
            </w:r>
            <w:proofErr w:type="spellStart"/>
            <w:r w:rsidRPr="00DD68EB">
              <w:rPr>
                <w:rFonts w:asciiTheme="majorHAnsi" w:hAnsiTheme="majorHAnsi"/>
              </w:rPr>
              <w:t>Branski-Arieli</w:t>
            </w:r>
            <w:proofErr w:type="spellEnd"/>
            <w:r w:rsidRPr="00DD68EB">
              <w:rPr>
                <w:rFonts w:asciiTheme="majorHAnsi" w:hAnsiTheme="majorHAnsi"/>
              </w:rPr>
              <w:t xml:space="preserve"> M, </w:t>
            </w:r>
            <w:proofErr w:type="spellStart"/>
            <w:r w:rsidRPr="00DD68EB">
              <w:rPr>
                <w:rFonts w:asciiTheme="majorHAnsi" w:hAnsiTheme="majorHAnsi"/>
              </w:rPr>
              <w:t>Schejter</w:t>
            </w:r>
            <w:proofErr w:type="spellEnd"/>
            <w:r w:rsidRPr="00DD68EB">
              <w:rPr>
                <w:rFonts w:asciiTheme="majorHAnsi" w:hAnsiTheme="majorHAnsi"/>
              </w:rPr>
              <w:t xml:space="preserve"> ED, </w:t>
            </w:r>
            <w:proofErr w:type="spellStart"/>
            <w:r w:rsidRPr="00DD68EB">
              <w:rPr>
                <w:rFonts w:asciiTheme="majorHAnsi" w:hAnsiTheme="majorHAnsi"/>
              </w:rPr>
              <w:t>Shilo</w:t>
            </w:r>
            <w:proofErr w:type="spellEnd"/>
            <w:r w:rsidRPr="00DD68EB">
              <w:rPr>
                <w:rFonts w:asciiTheme="majorHAnsi" w:hAnsiTheme="majorHAnsi"/>
              </w:rPr>
              <w:t xml:space="preserve"> BZ, </w:t>
            </w:r>
            <w:proofErr w:type="spellStart"/>
            <w:r w:rsidRPr="00DD68EB">
              <w:rPr>
                <w:rFonts w:asciiTheme="majorHAnsi" w:hAnsiTheme="majorHAnsi"/>
              </w:rPr>
              <w:t>Barkai</w:t>
            </w:r>
            <w:proofErr w:type="spellEnd"/>
            <w:r w:rsidRPr="00DD68EB">
              <w:rPr>
                <w:rFonts w:asciiTheme="majorHAnsi" w:hAnsiTheme="majorHAnsi"/>
              </w:rPr>
              <w:t xml:space="preserve"> N.</w:t>
            </w:r>
          </w:p>
          <w:p w:rsidR="00D05190" w:rsidRPr="003213A8" w:rsidRDefault="00D05190" w:rsidP="00CE6412">
            <w:pPr>
              <w:pStyle w:val="details"/>
              <w:spacing w:before="0" w:beforeAutospacing="0" w:after="360" w:afterAutospacing="0"/>
              <w:rPr>
                <w:rFonts w:asciiTheme="majorHAnsi" w:hAnsiTheme="majorHAnsi"/>
              </w:rPr>
            </w:pPr>
            <w:r w:rsidRPr="00DD68EB">
              <w:rPr>
                <w:rStyle w:val="jrnl"/>
                <w:rFonts w:asciiTheme="majorHAnsi" w:hAnsiTheme="majorHAnsi"/>
                <w:i/>
                <w:iCs/>
              </w:rPr>
              <w:t>Cell</w:t>
            </w:r>
            <w:r w:rsidRPr="00DD68EB">
              <w:rPr>
                <w:rFonts w:asciiTheme="majorHAnsi" w:hAnsiTheme="majorHAnsi"/>
              </w:rPr>
              <w:t>. Aug 31;150(5):1016-28 (2012)</w:t>
            </w:r>
          </w:p>
        </w:tc>
      </w:tr>
      <w:tr w:rsidR="00D05190" w:rsidRPr="009C19AF" w:rsidTr="00CE6412">
        <w:trPr>
          <w:cantSplit/>
          <w:trHeight w:val="20"/>
          <w:jc w:val="center"/>
        </w:trPr>
        <w:tc>
          <w:tcPr>
            <w:tcW w:w="10579" w:type="dxa"/>
          </w:tcPr>
          <w:p w:rsidR="00D05190" w:rsidRPr="00DD68EB" w:rsidRDefault="00D05190" w:rsidP="00CE6412">
            <w:pPr>
              <w:pStyle w:val="detailswbullets1"/>
              <w:numPr>
                <w:ilvl w:val="0"/>
                <w:numId w:val="0"/>
              </w:numPr>
              <w:spacing w:after="120"/>
              <w:ind w:left="-10"/>
              <w:rPr>
                <w:rFonts w:asciiTheme="majorHAnsi" w:hAnsiTheme="majorHAnsi"/>
                <w:sz w:val="24"/>
                <w:szCs w:val="28"/>
              </w:rPr>
            </w:pPr>
            <w:r w:rsidRPr="00DD68EB">
              <w:rPr>
                <w:rFonts w:asciiTheme="majorHAnsi" w:hAnsiTheme="majorHAnsi"/>
                <w:sz w:val="24"/>
                <w:szCs w:val="28"/>
              </w:rPr>
              <w:t xml:space="preserve">Scaling of </w:t>
            </w:r>
            <w:proofErr w:type="spellStart"/>
            <w:r w:rsidRPr="00DD68EB">
              <w:rPr>
                <w:rFonts w:asciiTheme="majorHAnsi" w:hAnsiTheme="majorHAnsi"/>
                <w:sz w:val="24"/>
                <w:szCs w:val="28"/>
              </w:rPr>
              <w:t>Mophogen</w:t>
            </w:r>
            <w:proofErr w:type="spellEnd"/>
            <w:r w:rsidRPr="00DD68EB">
              <w:rPr>
                <w:rFonts w:asciiTheme="majorHAnsi" w:hAnsiTheme="majorHAnsi"/>
                <w:sz w:val="24"/>
                <w:szCs w:val="28"/>
              </w:rPr>
              <w:t xml:space="preserve"> Gradients</w:t>
            </w:r>
          </w:p>
          <w:p w:rsidR="00D05190" w:rsidRPr="00DD68EB" w:rsidRDefault="00D05190" w:rsidP="00CE6412">
            <w:pPr>
              <w:pStyle w:val="detailswbullets1"/>
              <w:numPr>
                <w:ilvl w:val="0"/>
                <w:numId w:val="0"/>
              </w:numPr>
              <w:spacing w:after="120"/>
              <w:ind w:left="-10"/>
              <w:rPr>
                <w:rFonts w:asciiTheme="majorHAnsi" w:hAnsiTheme="majorHAnsi"/>
                <w:sz w:val="24"/>
                <w:szCs w:val="28"/>
              </w:rPr>
            </w:pPr>
            <w:r w:rsidRPr="00DD68EB">
              <w:rPr>
                <w:rFonts w:asciiTheme="majorHAnsi" w:hAnsiTheme="majorHAnsi"/>
                <w:b/>
                <w:bCs/>
                <w:sz w:val="24"/>
                <w:szCs w:val="28"/>
              </w:rPr>
              <w:t>Ben-</w:t>
            </w:r>
            <w:proofErr w:type="spellStart"/>
            <w:r w:rsidRPr="00DD68EB">
              <w:rPr>
                <w:rFonts w:asciiTheme="majorHAnsi" w:hAnsiTheme="majorHAnsi"/>
                <w:b/>
                <w:bCs/>
                <w:sz w:val="24"/>
                <w:szCs w:val="28"/>
              </w:rPr>
              <w:t>Zvi</w:t>
            </w:r>
            <w:proofErr w:type="spellEnd"/>
            <w:r w:rsidRPr="00DD68EB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D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 xml:space="preserve">, </w:t>
            </w:r>
            <w:proofErr w:type="spellStart"/>
            <w:r w:rsidRPr="00DD68EB">
              <w:rPr>
                <w:rFonts w:asciiTheme="majorHAnsi" w:hAnsiTheme="majorHAnsi"/>
                <w:sz w:val="24"/>
                <w:szCs w:val="28"/>
              </w:rPr>
              <w:t>Shilo</w:t>
            </w:r>
            <w:proofErr w:type="spellEnd"/>
            <w:r w:rsidRPr="00DD68EB">
              <w:rPr>
                <w:rFonts w:asciiTheme="majorHAnsi" w:hAnsiTheme="majorHAnsi"/>
                <w:sz w:val="24"/>
                <w:szCs w:val="28"/>
              </w:rPr>
              <w:t xml:space="preserve"> B</w:t>
            </w:r>
            <w:r>
              <w:rPr>
                <w:rFonts w:asciiTheme="majorHAnsi" w:hAnsiTheme="majorHAnsi"/>
                <w:sz w:val="24"/>
                <w:szCs w:val="28"/>
              </w:rPr>
              <w:t>Z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 xml:space="preserve">, </w:t>
            </w:r>
            <w:proofErr w:type="spellStart"/>
            <w:r w:rsidRPr="00DD68EB">
              <w:rPr>
                <w:rFonts w:asciiTheme="majorHAnsi" w:hAnsiTheme="majorHAnsi"/>
                <w:sz w:val="24"/>
                <w:szCs w:val="28"/>
              </w:rPr>
              <w:t>Barkai</w:t>
            </w:r>
            <w:proofErr w:type="spellEnd"/>
            <w:r w:rsidRPr="00DD68EB">
              <w:rPr>
                <w:rFonts w:asciiTheme="majorHAnsi" w:hAnsiTheme="majorHAnsi"/>
                <w:sz w:val="24"/>
                <w:szCs w:val="28"/>
              </w:rPr>
              <w:t xml:space="preserve"> N.</w:t>
            </w:r>
          </w:p>
          <w:p w:rsidR="00D05190" w:rsidRPr="00DD68EB" w:rsidRDefault="00D05190" w:rsidP="00CE6412">
            <w:pPr>
              <w:pStyle w:val="detailswbullets1"/>
              <w:numPr>
                <w:ilvl w:val="0"/>
                <w:numId w:val="0"/>
              </w:numPr>
              <w:spacing w:after="360"/>
              <w:ind w:left="-14"/>
              <w:rPr>
                <w:rFonts w:asciiTheme="majorHAnsi" w:hAnsiTheme="majorHAnsi"/>
                <w:sz w:val="24"/>
                <w:szCs w:val="28"/>
              </w:rPr>
            </w:pPr>
            <w:r w:rsidRPr="00DD68EB">
              <w:rPr>
                <w:rFonts w:asciiTheme="majorHAnsi" w:hAnsiTheme="majorHAnsi"/>
                <w:i/>
                <w:iCs/>
                <w:sz w:val="24"/>
                <w:szCs w:val="28"/>
              </w:rPr>
              <w:t>Current opinion in Genetics and Development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>. Dec; 21(6):704-10 (2011)</w:t>
            </w:r>
          </w:p>
        </w:tc>
      </w:tr>
      <w:tr w:rsidR="00D05190" w:rsidRPr="009C19AF" w:rsidTr="00CE6412">
        <w:trPr>
          <w:cantSplit/>
          <w:trHeight w:val="20"/>
          <w:jc w:val="center"/>
        </w:trPr>
        <w:tc>
          <w:tcPr>
            <w:tcW w:w="10579" w:type="dxa"/>
          </w:tcPr>
          <w:p w:rsidR="00D05190" w:rsidRPr="00DD68EB" w:rsidRDefault="00D05190" w:rsidP="00CE6412">
            <w:pPr>
              <w:pStyle w:val="detailswbullets1"/>
              <w:numPr>
                <w:ilvl w:val="0"/>
                <w:numId w:val="0"/>
              </w:numPr>
              <w:spacing w:after="120"/>
              <w:ind w:left="-14"/>
              <w:rPr>
                <w:rFonts w:asciiTheme="majorHAnsi" w:hAnsiTheme="majorHAnsi"/>
                <w:sz w:val="24"/>
              </w:rPr>
            </w:pPr>
            <w:r w:rsidRPr="00DD68EB">
              <w:rPr>
                <w:rFonts w:asciiTheme="majorHAnsi" w:hAnsiTheme="majorHAnsi"/>
                <w:sz w:val="24"/>
              </w:rPr>
              <w:t xml:space="preserve">Expansion-Repression Mechanism for Scaling the </w:t>
            </w:r>
            <w:proofErr w:type="spellStart"/>
            <w:r w:rsidRPr="00DD68EB">
              <w:rPr>
                <w:rFonts w:asciiTheme="majorHAnsi" w:hAnsiTheme="majorHAnsi"/>
                <w:sz w:val="24"/>
              </w:rPr>
              <w:t>Dpp</w:t>
            </w:r>
            <w:proofErr w:type="spellEnd"/>
            <w:r w:rsidRPr="00DD68EB">
              <w:rPr>
                <w:rFonts w:asciiTheme="majorHAnsi" w:hAnsiTheme="majorHAnsi"/>
                <w:sz w:val="24"/>
              </w:rPr>
              <w:t xml:space="preserve"> Activation Gradient in the </w:t>
            </w:r>
            <w:r w:rsidRPr="00DD68EB">
              <w:rPr>
                <w:rFonts w:asciiTheme="majorHAnsi" w:hAnsiTheme="majorHAnsi"/>
                <w:i/>
                <w:iCs/>
                <w:sz w:val="24"/>
              </w:rPr>
              <w:t>Drosophila</w:t>
            </w:r>
            <w:r w:rsidRPr="00DD68EB">
              <w:rPr>
                <w:rFonts w:asciiTheme="majorHAnsi" w:hAnsiTheme="majorHAnsi"/>
                <w:sz w:val="24"/>
              </w:rPr>
              <w:t xml:space="preserve"> Wing </w:t>
            </w:r>
            <w:proofErr w:type="spellStart"/>
            <w:r w:rsidRPr="00DD68EB">
              <w:rPr>
                <w:rFonts w:asciiTheme="majorHAnsi" w:hAnsiTheme="majorHAnsi"/>
                <w:sz w:val="24"/>
              </w:rPr>
              <w:t>Imaginal</w:t>
            </w:r>
            <w:proofErr w:type="spellEnd"/>
            <w:r w:rsidRPr="00DD68EB">
              <w:rPr>
                <w:rFonts w:asciiTheme="majorHAnsi" w:hAnsiTheme="majorHAnsi"/>
                <w:sz w:val="24"/>
              </w:rPr>
              <w:t xml:space="preserve"> Disc</w:t>
            </w:r>
          </w:p>
          <w:p w:rsidR="00D05190" w:rsidRPr="00DD68EB" w:rsidRDefault="00D05190" w:rsidP="00CE6412">
            <w:pPr>
              <w:pStyle w:val="detailswbullets1"/>
              <w:numPr>
                <w:ilvl w:val="0"/>
                <w:numId w:val="0"/>
              </w:numPr>
              <w:spacing w:after="120"/>
              <w:ind w:left="-14"/>
              <w:rPr>
                <w:rFonts w:asciiTheme="majorHAnsi" w:hAnsiTheme="majorHAnsi"/>
                <w:sz w:val="24"/>
                <w:szCs w:val="28"/>
              </w:rPr>
            </w:pPr>
            <w:r w:rsidRPr="00DD68EB">
              <w:rPr>
                <w:rFonts w:asciiTheme="majorHAnsi" w:hAnsiTheme="majorHAnsi"/>
                <w:b/>
                <w:bCs/>
                <w:sz w:val="24"/>
                <w:szCs w:val="28"/>
              </w:rPr>
              <w:t>Ben-</w:t>
            </w:r>
            <w:proofErr w:type="spellStart"/>
            <w:r w:rsidRPr="00DD68EB">
              <w:rPr>
                <w:rFonts w:asciiTheme="majorHAnsi" w:hAnsiTheme="majorHAnsi"/>
                <w:b/>
                <w:bCs/>
                <w:sz w:val="24"/>
                <w:szCs w:val="28"/>
              </w:rPr>
              <w:t>Zvi</w:t>
            </w:r>
            <w:proofErr w:type="spellEnd"/>
            <w:r w:rsidRPr="00DD68EB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D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 xml:space="preserve">, </w:t>
            </w:r>
            <w:proofErr w:type="spellStart"/>
            <w:r w:rsidRPr="00DD68EB">
              <w:rPr>
                <w:rFonts w:asciiTheme="majorHAnsi" w:hAnsiTheme="majorHAnsi"/>
                <w:sz w:val="24"/>
                <w:szCs w:val="28"/>
              </w:rPr>
              <w:t>Pyrowolakis</w:t>
            </w:r>
            <w:proofErr w:type="spellEnd"/>
            <w:r w:rsidRPr="00DD68EB">
              <w:rPr>
                <w:rFonts w:asciiTheme="majorHAnsi" w:hAnsiTheme="majorHAnsi"/>
                <w:sz w:val="24"/>
                <w:szCs w:val="28"/>
              </w:rPr>
              <w:t xml:space="preserve"> G, </w:t>
            </w:r>
            <w:proofErr w:type="spellStart"/>
            <w:r w:rsidRPr="00DD68EB">
              <w:rPr>
                <w:rFonts w:asciiTheme="majorHAnsi" w:hAnsiTheme="majorHAnsi"/>
                <w:sz w:val="24"/>
                <w:szCs w:val="28"/>
              </w:rPr>
              <w:t>Barkai</w:t>
            </w:r>
            <w:proofErr w:type="spellEnd"/>
            <w:r w:rsidRPr="00DD68EB">
              <w:rPr>
                <w:rFonts w:asciiTheme="majorHAnsi" w:hAnsiTheme="majorHAnsi"/>
                <w:sz w:val="24"/>
                <w:szCs w:val="28"/>
              </w:rPr>
              <w:t xml:space="preserve"> N, </w:t>
            </w:r>
            <w:proofErr w:type="spellStart"/>
            <w:r w:rsidRPr="00DD68EB">
              <w:rPr>
                <w:rFonts w:asciiTheme="majorHAnsi" w:hAnsiTheme="majorHAnsi"/>
                <w:sz w:val="24"/>
                <w:szCs w:val="28"/>
              </w:rPr>
              <w:t>Shilo</w:t>
            </w:r>
            <w:proofErr w:type="spellEnd"/>
            <w:r w:rsidRPr="00DD68EB">
              <w:rPr>
                <w:rFonts w:asciiTheme="majorHAnsi" w:hAnsiTheme="majorHAnsi"/>
                <w:sz w:val="24"/>
                <w:szCs w:val="28"/>
              </w:rPr>
              <w:t xml:space="preserve"> B</w:t>
            </w:r>
            <w:r>
              <w:rPr>
                <w:rFonts w:asciiTheme="majorHAnsi" w:hAnsiTheme="majorHAnsi"/>
                <w:sz w:val="24"/>
                <w:szCs w:val="28"/>
              </w:rPr>
              <w:t>Z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>.</w:t>
            </w:r>
          </w:p>
          <w:p w:rsidR="00D05190" w:rsidRPr="00DD68EB" w:rsidRDefault="00D05190" w:rsidP="00CE6412">
            <w:pPr>
              <w:pStyle w:val="detailswbullets1"/>
              <w:numPr>
                <w:ilvl w:val="0"/>
                <w:numId w:val="0"/>
              </w:numPr>
              <w:spacing w:after="360"/>
              <w:ind w:left="-14"/>
              <w:rPr>
                <w:rFonts w:asciiTheme="majorHAnsi" w:hAnsiTheme="majorHAnsi"/>
                <w:sz w:val="24"/>
                <w:szCs w:val="28"/>
              </w:rPr>
            </w:pPr>
            <w:r w:rsidRPr="00DD68EB">
              <w:rPr>
                <w:rFonts w:asciiTheme="majorHAnsi" w:hAnsiTheme="majorHAnsi"/>
                <w:i/>
                <w:iCs/>
                <w:sz w:val="24"/>
                <w:szCs w:val="28"/>
              </w:rPr>
              <w:t>Current Biology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>. Aug 23 21(16):1391-6 (2011)</w:t>
            </w:r>
          </w:p>
        </w:tc>
      </w:tr>
      <w:tr w:rsidR="00D05190" w:rsidRPr="009C19AF" w:rsidTr="00CE6412">
        <w:trPr>
          <w:cantSplit/>
          <w:trHeight w:val="20"/>
          <w:jc w:val="center"/>
        </w:trPr>
        <w:tc>
          <w:tcPr>
            <w:tcW w:w="10579" w:type="dxa"/>
          </w:tcPr>
          <w:p w:rsidR="00D05190" w:rsidRPr="00DD68EB" w:rsidRDefault="00D05190" w:rsidP="00CE6412">
            <w:pPr>
              <w:pStyle w:val="detailswbullets1"/>
              <w:numPr>
                <w:ilvl w:val="0"/>
                <w:numId w:val="0"/>
              </w:numPr>
              <w:spacing w:after="120"/>
              <w:ind w:left="-10"/>
              <w:rPr>
                <w:rFonts w:asciiTheme="majorHAnsi" w:hAnsiTheme="majorHAnsi"/>
                <w:sz w:val="24"/>
                <w:szCs w:val="28"/>
                <w:lang w:val="de-DE"/>
              </w:rPr>
            </w:pPr>
            <w:r w:rsidRPr="00DD68EB">
              <w:rPr>
                <w:rFonts w:asciiTheme="majorHAnsi" w:hAnsiTheme="majorHAnsi"/>
                <w:sz w:val="24"/>
                <w:szCs w:val="28"/>
              </w:rPr>
              <w:t xml:space="preserve">Scaling of </w:t>
            </w:r>
            <w:proofErr w:type="spellStart"/>
            <w:r>
              <w:rPr>
                <w:rFonts w:asciiTheme="majorHAnsi" w:hAnsiTheme="majorHAnsi"/>
                <w:sz w:val="24"/>
                <w:szCs w:val="28"/>
              </w:rPr>
              <w:t>M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>orphogen</w:t>
            </w:r>
            <w:proofErr w:type="spellEnd"/>
            <w:r w:rsidRPr="00DD68EB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8"/>
              </w:rPr>
              <w:t>G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 xml:space="preserve">radients by an </w:t>
            </w:r>
            <w:r>
              <w:rPr>
                <w:rFonts w:asciiTheme="majorHAnsi" w:hAnsiTheme="majorHAnsi"/>
                <w:sz w:val="24"/>
                <w:szCs w:val="28"/>
              </w:rPr>
              <w:t>E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>xpansion-</w:t>
            </w:r>
            <w:r>
              <w:rPr>
                <w:rFonts w:asciiTheme="majorHAnsi" w:hAnsiTheme="majorHAnsi"/>
                <w:sz w:val="24"/>
                <w:szCs w:val="28"/>
              </w:rPr>
              <w:t>R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 xml:space="preserve">epression </w:t>
            </w:r>
            <w:r>
              <w:rPr>
                <w:rFonts w:asciiTheme="majorHAnsi" w:hAnsiTheme="majorHAnsi"/>
                <w:sz w:val="24"/>
                <w:szCs w:val="28"/>
              </w:rPr>
              <w:t>I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 xml:space="preserve">ntegral </w:t>
            </w:r>
            <w:r>
              <w:rPr>
                <w:rFonts w:asciiTheme="majorHAnsi" w:hAnsiTheme="majorHAnsi"/>
                <w:sz w:val="24"/>
                <w:szCs w:val="28"/>
              </w:rPr>
              <w:t>F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 xml:space="preserve">eedback </w:t>
            </w:r>
            <w:r>
              <w:rPr>
                <w:rFonts w:asciiTheme="majorHAnsi" w:hAnsiTheme="majorHAnsi"/>
                <w:sz w:val="24"/>
                <w:szCs w:val="28"/>
              </w:rPr>
              <w:t>C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>ontrol</w:t>
            </w:r>
            <w:r w:rsidRPr="00DD68EB">
              <w:rPr>
                <w:rFonts w:asciiTheme="majorHAnsi" w:hAnsiTheme="majorHAnsi"/>
                <w:sz w:val="24"/>
                <w:szCs w:val="28"/>
              </w:rPr>
              <w:br/>
            </w:r>
            <w:r w:rsidRPr="00DD68EB">
              <w:rPr>
                <w:rFonts w:asciiTheme="majorHAnsi" w:hAnsiTheme="majorHAnsi"/>
                <w:b/>
                <w:bCs/>
                <w:sz w:val="24"/>
                <w:szCs w:val="28"/>
                <w:lang w:val="de-DE"/>
              </w:rPr>
              <w:t>Ben-Zvi D</w:t>
            </w:r>
            <w:r w:rsidRPr="00DD68EB">
              <w:rPr>
                <w:rFonts w:asciiTheme="majorHAnsi" w:hAnsiTheme="majorHAnsi"/>
                <w:sz w:val="24"/>
                <w:szCs w:val="28"/>
                <w:lang w:val="de-DE"/>
              </w:rPr>
              <w:t xml:space="preserve">, Barkai N. </w:t>
            </w:r>
          </w:p>
          <w:p w:rsidR="00D05190" w:rsidRPr="00D05190" w:rsidRDefault="00D05190" w:rsidP="00CE6412">
            <w:pPr>
              <w:pStyle w:val="detailswbullets1"/>
              <w:numPr>
                <w:ilvl w:val="0"/>
                <w:numId w:val="0"/>
              </w:numPr>
              <w:spacing w:after="360"/>
              <w:rPr>
                <w:rFonts w:asciiTheme="majorHAnsi" w:hAnsiTheme="majorHAnsi"/>
                <w:sz w:val="24"/>
                <w:szCs w:val="28"/>
              </w:rPr>
            </w:pPr>
            <w:r w:rsidRPr="00D05190">
              <w:rPr>
                <w:rStyle w:val="Hyperlink"/>
                <w:rFonts w:asciiTheme="majorHAnsi" w:hAnsiTheme="majorHAnsi"/>
                <w:i/>
                <w:iCs/>
                <w:color w:val="auto"/>
                <w:sz w:val="24"/>
                <w:szCs w:val="28"/>
                <w:u w:val="none"/>
              </w:rPr>
              <w:t>PNAS.</w:t>
            </w:r>
            <w:r w:rsidRPr="00D05190">
              <w:rPr>
                <w:rStyle w:val="Hyperlink"/>
                <w:rFonts w:asciiTheme="majorHAnsi" w:hAnsiTheme="majorHAnsi"/>
                <w:color w:val="auto"/>
                <w:sz w:val="24"/>
                <w:szCs w:val="28"/>
                <w:u w:val="none"/>
              </w:rPr>
              <w:t xml:space="preserve"> Ap</w:t>
            </w:r>
            <w:bookmarkStart w:id="0" w:name="_GoBack"/>
            <w:bookmarkEnd w:id="0"/>
            <w:r w:rsidRPr="00D05190">
              <w:rPr>
                <w:rStyle w:val="Hyperlink"/>
                <w:rFonts w:asciiTheme="majorHAnsi" w:hAnsiTheme="majorHAnsi"/>
                <w:color w:val="auto"/>
                <w:sz w:val="24"/>
                <w:szCs w:val="28"/>
                <w:u w:val="none"/>
              </w:rPr>
              <w:t>r 13 107(15):6924-9 (2010)</w:t>
            </w:r>
          </w:p>
        </w:tc>
      </w:tr>
      <w:tr w:rsidR="00D05190" w:rsidRPr="009C19AF" w:rsidTr="00CE6412">
        <w:trPr>
          <w:cantSplit/>
          <w:trHeight w:val="20"/>
          <w:jc w:val="center"/>
        </w:trPr>
        <w:tc>
          <w:tcPr>
            <w:tcW w:w="10579" w:type="dxa"/>
          </w:tcPr>
          <w:p w:rsidR="00D05190" w:rsidRPr="00DD68EB" w:rsidRDefault="00D05190" w:rsidP="00CE6412">
            <w:pPr>
              <w:pStyle w:val="detailswbullets1"/>
              <w:numPr>
                <w:ilvl w:val="0"/>
                <w:numId w:val="0"/>
              </w:numPr>
              <w:spacing w:after="120"/>
              <w:rPr>
                <w:rFonts w:asciiTheme="majorHAnsi" w:hAnsiTheme="majorHAnsi"/>
                <w:sz w:val="24"/>
                <w:szCs w:val="28"/>
              </w:rPr>
            </w:pPr>
            <w:r w:rsidRPr="00DD68EB">
              <w:rPr>
                <w:rFonts w:asciiTheme="majorHAnsi" w:hAnsiTheme="majorHAnsi"/>
                <w:sz w:val="24"/>
                <w:szCs w:val="28"/>
              </w:rPr>
              <w:t>"Big Frog, Small Frog": Maintaining Proportions in Embryonic Development</w:t>
            </w:r>
          </w:p>
          <w:p w:rsidR="00D05190" w:rsidRPr="00DD68EB" w:rsidRDefault="00D05190" w:rsidP="00CE6412">
            <w:pPr>
              <w:pStyle w:val="detailswbullets1"/>
              <w:numPr>
                <w:ilvl w:val="0"/>
                <w:numId w:val="0"/>
              </w:numPr>
              <w:spacing w:after="120"/>
              <w:ind w:left="-10"/>
              <w:rPr>
                <w:rFonts w:asciiTheme="majorHAnsi" w:hAnsiTheme="majorHAnsi"/>
                <w:sz w:val="24"/>
                <w:szCs w:val="28"/>
                <w:lang w:val="de-DE"/>
              </w:rPr>
            </w:pPr>
            <w:r w:rsidRPr="00DD68EB">
              <w:rPr>
                <w:rFonts w:asciiTheme="majorHAnsi" w:hAnsiTheme="majorHAnsi"/>
                <w:b/>
                <w:bCs/>
                <w:sz w:val="24"/>
                <w:szCs w:val="28"/>
                <w:lang w:val="de-DE"/>
              </w:rPr>
              <w:t>Ben-Zvi D</w:t>
            </w:r>
            <w:r w:rsidRPr="00DD68EB">
              <w:rPr>
                <w:rFonts w:asciiTheme="majorHAnsi" w:hAnsiTheme="majorHAnsi"/>
                <w:sz w:val="24"/>
                <w:szCs w:val="28"/>
                <w:lang w:val="de-DE"/>
              </w:rPr>
              <w:t xml:space="preserve">, Barkai N. </w:t>
            </w:r>
          </w:p>
          <w:p w:rsidR="00D05190" w:rsidRPr="00DD68EB" w:rsidRDefault="00D05190" w:rsidP="00CE6412">
            <w:pPr>
              <w:pStyle w:val="detailswbullets1"/>
              <w:numPr>
                <w:ilvl w:val="0"/>
                <w:numId w:val="0"/>
              </w:numPr>
              <w:spacing w:after="360"/>
              <w:ind w:left="-14"/>
              <w:rPr>
                <w:rFonts w:asciiTheme="majorHAnsi" w:hAnsiTheme="majorHAnsi"/>
                <w:sz w:val="24"/>
                <w:szCs w:val="28"/>
              </w:rPr>
            </w:pPr>
            <w:r w:rsidRPr="00DD68EB">
              <w:rPr>
                <w:rFonts w:asciiTheme="majorHAnsi" w:hAnsiTheme="majorHAnsi"/>
                <w:i/>
                <w:iCs/>
                <w:sz w:val="24"/>
                <w:szCs w:val="28"/>
              </w:rPr>
              <w:t>FEBS Journal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 xml:space="preserve">. </w:t>
            </w:r>
            <w:r w:rsidRPr="00DD68EB">
              <w:rPr>
                <w:rStyle w:val="ti"/>
                <w:rFonts w:asciiTheme="majorHAnsi" w:hAnsiTheme="majorHAnsi"/>
                <w:sz w:val="24"/>
                <w:szCs w:val="28"/>
              </w:rPr>
              <w:t>Mar;276(5):1196-207 (2009)</w:t>
            </w:r>
          </w:p>
        </w:tc>
      </w:tr>
      <w:tr w:rsidR="00D05190" w:rsidRPr="009C19AF" w:rsidTr="00CE6412">
        <w:trPr>
          <w:cantSplit/>
          <w:trHeight w:val="20"/>
          <w:jc w:val="center"/>
        </w:trPr>
        <w:tc>
          <w:tcPr>
            <w:tcW w:w="10579" w:type="dxa"/>
          </w:tcPr>
          <w:p w:rsidR="00D05190" w:rsidRPr="00DD68EB" w:rsidRDefault="00D05190" w:rsidP="00CE6412">
            <w:pPr>
              <w:pStyle w:val="detailswbullets1"/>
              <w:numPr>
                <w:ilvl w:val="0"/>
                <w:numId w:val="0"/>
              </w:numPr>
              <w:spacing w:after="120"/>
              <w:rPr>
                <w:rFonts w:asciiTheme="majorHAnsi" w:hAnsiTheme="majorHAnsi"/>
                <w:sz w:val="24"/>
                <w:szCs w:val="28"/>
              </w:rPr>
            </w:pPr>
            <w:r w:rsidRPr="00DD68EB">
              <w:rPr>
                <w:rFonts w:asciiTheme="majorHAnsi" w:hAnsiTheme="majorHAnsi"/>
                <w:sz w:val="24"/>
                <w:szCs w:val="28"/>
              </w:rPr>
              <w:lastRenderedPageBreak/>
              <w:t xml:space="preserve">Scaling of the BMP Activation Gradient in </w:t>
            </w:r>
            <w:proofErr w:type="spellStart"/>
            <w:r w:rsidRPr="00DD68EB">
              <w:rPr>
                <w:rFonts w:asciiTheme="majorHAnsi" w:hAnsiTheme="majorHAnsi"/>
                <w:i/>
                <w:iCs/>
                <w:sz w:val="24"/>
                <w:szCs w:val="28"/>
              </w:rPr>
              <w:t>Xenopus</w:t>
            </w:r>
            <w:proofErr w:type="spellEnd"/>
            <w:r w:rsidRPr="00DD68EB">
              <w:rPr>
                <w:rFonts w:asciiTheme="majorHAnsi" w:hAnsiTheme="majorHAnsi"/>
                <w:sz w:val="24"/>
                <w:szCs w:val="28"/>
              </w:rPr>
              <w:t xml:space="preserve"> Embryos</w:t>
            </w:r>
          </w:p>
          <w:p w:rsidR="00D05190" w:rsidRPr="00DD68EB" w:rsidRDefault="00D05190" w:rsidP="00CE6412">
            <w:pPr>
              <w:pStyle w:val="detailswbullets1"/>
              <w:numPr>
                <w:ilvl w:val="0"/>
                <w:numId w:val="0"/>
              </w:numPr>
              <w:spacing w:after="120"/>
              <w:ind w:left="-10"/>
              <w:rPr>
                <w:rFonts w:asciiTheme="majorHAnsi" w:hAnsiTheme="majorHAnsi"/>
                <w:sz w:val="24"/>
                <w:szCs w:val="28"/>
              </w:rPr>
            </w:pPr>
            <w:r w:rsidRPr="00DD68EB">
              <w:rPr>
                <w:rFonts w:asciiTheme="majorHAnsi" w:hAnsiTheme="majorHAnsi"/>
                <w:b/>
                <w:bCs/>
                <w:sz w:val="24"/>
                <w:szCs w:val="28"/>
              </w:rPr>
              <w:t>Ben-</w:t>
            </w:r>
            <w:proofErr w:type="spellStart"/>
            <w:r w:rsidRPr="00DD68EB">
              <w:rPr>
                <w:rFonts w:asciiTheme="majorHAnsi" w:hAnsiTheme="majorHAnsi"/>
                <w:b/>
                <w:bCs/>
                <w:sz w:val="24"/>
                <w:szCs w:val="28"/>
              </w:rPr>
              <w:t>Zvi</w:t>
            </w:r>
            <w:proofErr w:type="spellEnd"/>
            <w:r w:rsidRPr="00DD68EB">
              <w:rPr>
                <w:rFonts w:asciiTheme="majorHAnsi" w:hAnsiTheme="majorHAnsi"/>
                <w:b/>
                <w:bCs/>
                <w:sz w:val="24"/>
                <w:szCs w:val="28"/>
              </w:rPr>
              <w:t xml:space="preserve"> D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 xml:space="preserve">, </w:t>
            </w:r>
            <w:proofErr w:type="spellStart"/>
            <w:r w:rsidRPr="00DD68EB">
              <w:rPr>
                <w:rFonts w:asciiTheme="majorHAnsi" w:hAnsiTheme="majorHAnsi"/>
                <w:sz w:val="24"/>
                <w:szCs w:val="28"/>
              </w:rPr>
              <w:t>Fainsod</w:t>
            </w:r>
            <w:proofErr w:type="spellEnd"/>
            <w:r w:rsidRPr="00DD68EB">
              <w:rPr>
                <w:rFonts w:asciiTheme="majorHAnsi" w:hAnsiTheme="majorHAnsi"/>
                <w:sz w:val="24"/>
                <w:szCs w:val="28"/>
              </w:rPr>
              <w:t xml:space="preserve"> A, </w:t>
            </w:r>
            <w:proofErr w:type="spellStart"/>
            <w:r w:rsidRPr="00DD68EB">
              <w:rPr>
                <w:rFonts w:asciiTheme="majorHAnsi" w:hAnsiTheme="majorHAnsi"/>
                <w:sz w:val="24"/>
                <w:szCs w:val="28"/>
              </w:rPr>
              <w:t>Shilo</w:t>
            </w:r>
            <w:proofErr w:type="spellEnd"/>
            <w:r w:rsidRPr="00DD68EB">
              <w:rPr>
                <w:rFonts w:asciiTheme="majorHAnsi" w:hAnsiTheme="majorHAnsi"/>
                <w:sz w:val="24"/>
                <w:szCs w:val="28"/>
              </w:rPr>
              <w:t xml:space="preserve"> B</w:t>
            </w:r>
            <w:r>
              <w:rPr>
                <w:rFonts w:asciiTheme="majorHAnsi" w:hAnsiTheme="majorHAnsi"/>
                <w:sz w:val="24"/>
                <w:szCs w:val="28"/>
              </w:rPr>
              <w:t>Z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 xml:space="preserve">, </w:t>
            </w:r>
            <w:proofErr w:type="spellStart"/>
            <w:r w:rsidRPr="00DD68EB">
              <w:rPr>
                <w:rFonts w:asciiTheme="majorHAnsi" w:hAnsiTheme="majorHAnsi"/>
                <w:sz w:val="24"/>
                <w:szCs w:val="28"/>
              </w:rPr>
              <w:t>Barkai</w:t>
            </w:r>
            <w:proofErr w:type="spellEnd"/>
            <w:r w:rsidRPr="00DD68EB">
              <w:rPr>
                <w:rFonts w:asciiTheme="majorHAnsi" w:hAnsiTheme="majorHAnsi"/>
                <w:sz w:val="24"/>
                <w:szCs w:val="28"/>
              </w:rPr>
              <w:t xml:space="preserve"> N. </w:t>
            </w:r>
          </w:p>
          <w:p w:rsidR="00D05190" w:rsidRPr="00FA22F5" w:rsidRDefault="00D05190" w:rsidP="00CE6412">
            <w:pPr>
              <w:pStyle w:val="detailswbullets1"/>
              <w:numPr>
                <w:ilvl w:val="0"/>
                <w:numId w:val="0"/>
              </w:numPr>
              <w:spacing w:after="120"/>
              <w:ind w:left="-10"/>
              <w:rPr>
                <w:rFonts w:asciiTheme="majorHAnsi" w:hAnsiTheme="majorHAnsi"/>
                <w:sz w:val="24"/>
                <w:szCs w:val="28"/>
              </w:rPr>
            </w:pPr>
            <w:r w:rsidRPr="00DD68EB">
              <w:rPr>
                <w:rFonts w:asciiTheme="majorHAnsi" w:hAnsiTheme="majorHAnsi"/>
                <w:i/>
                <w:iCs/>
                <w:sz w:val="24"/>
                <w:szCs w:val="28"/>
              </w:rPr>
              <w:t>Nature</w:t>
            </w:r>
            <w:r w:rsidRPr="00DD68EB">
              <w:rPr>
                <w:rFonts w:asciiTheme="majorHAnsi" w:hAnsiTheme="majorHAnsi"/>
                <w:sz w:val="24"/>
                <w:szCs w:val="28"/>
              </w:rPr>
              <w:t>. Jun. 26: 453(1799):1205-11 (2008)</w:t>
            </w:r>
          </w:p>
        </w:tc>
      </w:tr>
    </w:tbl>
    <w:p w:rsidR="001355F1" w:rsidRDefault="001355F1"/>
    <w:sectPr w:rsidR="0013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6BB1"/>
    <w:multiLevelType w:val="hybridMultilevel"/>
    <w:tmpl w:val="989896E0"/>
    <w:lvl w:ilvl="0" w:tplc="5386C3C2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90"/>
    <w:rsid w:val="001355F1"/>
    <w:rsid w:val="00D0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9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wbullets1">
    <w:name w:val="details w/bullets 1"/>
    <w:basedOn w:val="Normal"/>
    <w:link w:val="detailswbullets1Char"/>
    <w:uiPriority w:val="99"/>
    <w:rsid w:val="00D05190"/>
    <w:pPr>
      <w:numPr>
        <w:numId w:val="1"/>
      </w:numPr>
    </w:pPr>
  </w:style>
  <w:style w:type="character" w:customStyle="1" w:styleId="detailswbullets1Char">
    <w:name w:val="details w/bullets 1 Char"/>
    <w:basedOn w:val="DefaultParagraphFont"/>
    <w:link w:val="detailswbullets1"/>
    <w:uiPriority w:val="99"/>
    <w:rsid w:val="00D05190"/>
    <w:rPr>
      <w:rFonts w:ascii="Times New Roman" w:eastAsia="Times New Roman" w:hAnsi="Times New Roman" w:cs="Times New Roman"/>
      <w:sz w:val="20"/>
      <w:szCs w:val="24"/>
    </w:rPr>
  </w:style>
  <w:style w:type="character" w:customStyle="1" w:styleId="ti">
    <w:name w:val="ti"/>
    <w:basedOn w:val="DefaultParagraphFont"/>
    <w:uiPriority w:val="99"/>
    <w:rsid w:val="00D05190"/>
    <w:rPr>
      <w:rFonts w:cs="Times New Roman"/>
    </w:rPr>
  </w:style>
  <w:style w:type="character" w:styleId="Hyperlink">
    <w:name w:val="Hyperlink"/>
    <w:basedOn w:val="DefaultParagraphFont"/>
    <w:uiPriority w:val="99"/>
    <w:rsid w:val="00D05190"/>
    <w:rPr>
      <w:rFonts w:cs="Times New Roman"/>
      <w:color w:val="0000FF"/>
      <w:u w:val="single"/>
    </w:rPr>
  </w:style>
  <w:style w:type="paragraph" w:customStyle="1" w:styleId="Title1">
    <w:name w:val="Title1"/>
    <w:basedOn w:val="Normal"/>
    <w:rsid w:val="00D05190"/>
    <w:pPr>
      <w:spacing w:before="100" w:beforeAutospacing="1" w:after="100" w:afterAutospacing="1"/>
    </w:pPr>
    <w:rPr>
      <w:sz w:val="24"/>
      <w:lang w:bidi="he-IL"/>
    </w:rPr>
  </w:style>
  <w:style w:type="paragraph" w:customStyle="1" w:styleId="desc">
    <w:name w:val="desc"/>
    <w:basedOn w:val="Normal"/>
    <w:rsid w:val="00D05190"/>
    <w:pPr>
      <w:spacing w:before="100" w:beforeAutospacing="1" w:after="100" w:afterAutospacing="1"/>
    </w:pPr>
    <w:rPr>
      <w:sz w:val="24"/>
      <w:lang w:bidi="he-IL"/>
    </w:rPr>
  </w:style>
  <w:style w:type="paragraph" w:customStyle="1" w:styleId="details">
    <w:name w:val="details"/>
    <w:basedOn w:val="Normal"/>
    <w:rsid w:val="00D05190"/>
    <w:pPr>
      <w:spacing w:before="100" w:beforeAutospacing="1" w:after="100" w:afterAutospacing="1"/>
    </w:pPr>
    <w:rPr>
      <w:sz w:val="24"/>
      <w:lang w:bidi="he-IL"/>
    </w:rPr>
  </w:style>
  <w:style w:type="character" w:customStyle="1" w:styleId="jrnl">
    <w:name w:val="jrnl"/>
    <w:basedOn w:val="DefaultParagraphFont"/>
    <w:rsid w:val="00D0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9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wbullets1">
    <w:name w:val="details w/bullets 1"/>
    <w:basedOn w:val="Normal"/>
    <w:link w:val="detailswbullets1Char"/>
    <w:uiPriority w:val="99"/>
    <w:rsid w:val="00D05190"/>
    <w:pPr>
      <w:numPr>
        <w:numId w:val="1"/>
      </w:numPr>
    </w:pPr>
  </w:style>
  <w:style w:type="character" w:customStyle="1" w:styleId="detailswbullets1Char">
    <w:name w:val="details w/bullets 1 Char"/>
    <w:basedOn w:val="DefaultParagraphFont"/>
    <w:link w:val="detailswbullets1"/>
    <w:uiPriority w:val="99"/>
    <w:rsid w:val="00D05190"/>
    <w:rPr>
      <w:rFonts w:ascii="Times New Roman" w:eastAsia="Times New Roman" w:hAnsi="Times New Roman" w:cs="Times New Roman"/>
      <w:sz w:val="20"/>
      <w:szCs w:val="24"/>
    </w:rPr>
  </w:style>
  <w:style w:type="character" w:customStyle="1" w:styleId="ti">
    <w:name w:val="ti"/>
    <w:basedOn w:val="DefaultParagraphFont"/>
    <w:uiPriority w:val="99"/>
    <w:rsid w:val="00D05190"/>
    <w:rPr>
      <w:rFonts w:cs="Times New Roman"/>
    </w:rPr>
  </w:style>
  <w:style w:type="character" w:styleId="Hyperlink">
    <w:name w:val="Hyperlink"/>
    <w:basedOn w:val="DefaultParagraphFont"/>
    <w:uiPriority w:val="99"/>
    <w:rsid w:val="00D05190"/>
    <w:rPr>
      <w:rFonts w:cs="Times New Roman"/>
      <w:color w:val="0000FF"/>
      <w:u w:val="single"/>
    </w:rPr>
  </w:style>
  <w:style w:type="paragraph" w:customStyle="1" w:styleId="Title1">
    <w:name w:val="Title1"/>
    <w:basedOn w:val="Normal"/>
    <w:rsid w:val="00D05190"/>
    <w:pPr>
      <w:spacing w:before="100" w:beforeAutospacing="1" w:after="100" w:afterAutospacing="1"/>
    </w:pPr>
    <w:rPr>
      <w:sz w:val="24"/>
      <w:lang w:bidi="he-IL"/>
    </w:rPr>
  </w:style>
  <w:style w:type="paragraph" w:customStyle="1" w:styleId="desc">
    <w:name w:val="desc"/>
    <w:basedOn w:val="Normal"/>
    <w:rsid w:val="00D05190"/>
    <w:pPr>
      <w:spacing w:before="100" w:beforeAutospacing="1" w:after="100" w:afterAutospacing="1"/>
    </w:pPr>
    <w:rPr>
      <w:sz w:val="24"/>
      <w:lang w:bidi="he-IL"/>
    </w:rPr>
  </w:style>
  <w:style w:type="paragraph" w:customStyle="1" w:styleId="details">
    <w:name w:val="details"/>
    <w:basedOn w:val="Normal"/>
    <w:rsid w:val="00D05190"/>
    <w:pPr>
      <w:spacing w:before="100" w:beforeAutospacing="1" w:after="100" w:afterAutospacing="1"/>
    </w:pPr>
    <w:rPr>
      <w:sz w:val="24"/>
      <w:lang w:bidi="he-IL"/>
    </w:rPr>
  </w:style>
  <w:style w:type="character" w:customStyle="1" w:styleId="jrnl">
    <w:name w:val="jrnl"/>
    <w:basedOn w:val="DefaultParagraphFont"/>
    <w:rsid w:val="00D0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>Harvard University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1</cp:revision>
  <dcterms:created xsi:type="dcterms:W3CDTF">2013-06-14T01:31:00Z</dcterms:created>
  <dcterms:modified xsi:type="dcterms:W3CDTF">2013-06-14T01:32:00Z</dcterms:modified>
</cp:coreProperties>
</file>